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rPr>
      </w:pPr>
      <w:r w:rsidDel="00000000" w:rsidR="00000000" w:rsidRPr="00000000">
        <w:rPr>
          <w:rFonts w:ascii="Calibri" w:cs="Calibri" w:eastAsia="Calibri" w:hAnsi="Calibri"/>
          <w:rtl w:val="0"/>
        </w:rPr>
        <w:t xml:space="preserve">SDCC  Club Disciplinary Procedure</w:t>
      </w:r>
    </w:p>
    <w:p w:rsidR="00000000" w:rsidDel="00000000" w:rsidP="00000000" w:rsidRDefault="00000000" w:rsidRPr="00000000" w14:paraId="00000002">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4">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rtl w:val="0"/>
        </w:rPr>
        <w:t xml:space="preserve">SDCC’s disciplinary procedure applies to all members, parents, staff, volunteers and representatives of the club and aims to ensure that all the above are treated fairly and consistently in regard to their conduct. The procedure will be reviewed and amended by the committee every 3 years to meet any change in requirements.</w:t>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It is also worth bearing in mind that British Canoeing is not able to adjudicate on internal disputes or disciplinary actions that are not Safeguarding or Safety Related.</w:t>
      </w:r>
    </w:p>
    <w:p w:rsidR="00000000" w:rsidDel="00000000" w:rsidP="00000000" w:rsidRDefault="00000000" w:rsidRPr="00000000" w14:paraId="00000008">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Key Principles</w:t>
      </w:r>
    </w:p>
    <w:p w:rsidR="00000000" w:rsidDel="00000000" w:rsidP="00000000" w:rsidRDefault="00000000" w:rsidRPr="00000000" w14:paraId="0000000A">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Disciplinary matters will be managed in accordance with SDCC’s constitution.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disciplinary action will be taken before an investigation has been completed by committee appointees, who will then not be involved in any subsequent disciplinary decision.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Disciplinary matters will be finished without undue delay. Disciplinary matters will be treated confidentially and only those directly involved in the procedure will be informed.</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matters will normally be heard by the committee. The committee may appoint a smaller panel to conduct the hearing. With the right of appeal to a further panel of committee members who have not been involved in the original hearing.</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who is the subject of disciplinary action will be advised in writing of the nature of the complaint against them, be allowed sufficient time to prepare for a disciplinary hearing, and will be given the opportunity to state their case.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will have the right to be accompanied by a fellow member, or by another peer representative at the discretion of the committee/panel.</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will have the right to appeal against any sanction or penalty imposed, and for that appeal to be heard by a panel of committee members not involved in the original disciplinary hearing.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proper record will be kept of any disciplinary decision, taking into account the need for confidentiality and maintained for at least 5 years.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will be informed when the matter is concluded, but does not have the right to be informed of the nature of any sanction or penalty imposed.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Examples of misconduct offences include but are not limited to the following:</w:t>
      </w:r>
    </w:p>
    <w:p w:rsidR="00000000" w:rsidDel="00000000" w:rsidP="00000000" w:rsidRDefault="00000000" w:rsidRPr="00000000" w14:paraId="00000016">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comply with club rules, policies or codes of conduct, including health and safety and safeguarding policies.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pay membership subscriptions, fees or other monies owed to the club within a reasonable time.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Theft or misappropriation.</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Deliberate damage to the property in the care of the club or a member.</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Assault on or deliberate injury to a member, guest or employee of the club or British Canoeing.</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Abusive, discriminatory, or foul language, behaviour or harassment.</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Harming or placing at risk of harm a child or young person aged under 18 or a vulnerable person.  This would be managed through the club and British Canoeing’s disciplinary policy.</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whether within or outside the club, which might bring it into disrepute by association.</w:t>
      </w:r>
    </w:p>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Procedure</w:t>
      </w:r>
    </w:p>
    <w:p w:rsidR="00000000" w:rsidDel="00000000" w:rsidP="00000000" w:rsidRDefault="00000000" w:rsidRPr="00000000" w14:paraId="00000021">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Receipt of complaint</w:t>
      </w:r>
    </w:p>
    <w:p w:rsidR="00000000" w:rsidDel="00000000" w:rsidP="00000000" w:rsidRDefault="00000000" w:rsidRPr="00000000" w14:paraId="00000023">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complaint is received by SDCC and passed to the Club Secretary and acknowledged in writing.</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Secretary informs the committee that a complaint has been received and the committee appoints a member to investigate it.</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presence at SDCC sessions of the member who is the subject of the complaint may put others at risk, their membership and/or attendance may be temporarily suspended pending the investigation and the outcome of any subsequent disciplinary hearing.</w:t>
      </w:r>
    </w:p>
    <w:p w:rsidR="00000000" w:rsidDel="00000000" w:rsidP="00000000" w:rsidRDefault="00000000" w:rsidRPr="00000000" w14:paraId="0000002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Investigation</w:t>
      </w:r>
    </w:p>
    <w:p w:rsidR="00000000" w:rsidDel="00000000" w:rsidP="00000000" w:rsidRDefault="00000000" w:rsidRPr="00000000" w14:paraId="0000002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matter is investigated; this may include speaking to the complainant and gathering statements from any witnesses. In the case of failure to make a payment, it may involve checking the club’s financial records.</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during the course of the investigation, it appears that the member may have committed a criminal offence, this may be reported to the Police and the internal disciplinary procedure will be put on hold until any Police investigation and subsequent prosecution has been concluded.</w:t>
      </w:r>
    </w:p>
    <w:p w:rsidR="00000000" w:rsidDel="00000000" w:rsidP="00000000" w:rsidRDefault="00000000" w:rsidRPr="00000000" w14:paraId="0000002C">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Hearing</w:t>
      </w:r>
    </w:p>
    <w:p w:rsidR="00000000" w:rsidDel="00000000" w:rsidP="00000000" w:rsidRDefault="00000000" w:rsidRPr="00000000" w14:paraId="0000002E">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appropriate the Committee appoints at least 3 committee members to make up a Disciplinary Committee, (the member who conducted the investigation may be asked to present the case on behalf of the club association), excluding any member who is related to either the complainant or the member who is the subject of the complaint, and any member who has been involved in a previous disciplinary action involving the same member.</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time and venue for the disciplinary hearing are decided, allowing sufficient time for the member to prepare their case.</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is informed in writing of the nature of the complaint, is asked to attend the disciplinary hearing, informed of their right to be accompanied and provided with copies of this procedure, any relevant documents and witness statements.</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member is unable, for good reason, to attend on the appointed date, the Disciplinary Committee should </w:t>
      </w:r>
      <w:r w:rsidDel="00000000" w:rsidR="00000000" w:rsidRPr="00000000">
        <w:rPr>
          <w:rtl w:val="0"/>
        </w:rPr>
        <w:t xml:space="preserve">endeavor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agree a suitable alternative date. If the member is unable to agree a mutually acceptable date within a reasonable period, the hearing may take place in their absence.</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disciplinary hearing takes place.</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witnesses or statements should be introduced at the hearing without prior notice and copies of all written evidence must be produced for consideration prior to the hearing, to be available in advance to the parties. </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Disciplinary Committee may adjourn the hearing to allow further evidence to be referred to if the Disciplinary Committee considers it fair to do so. Decision</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Disciplinary Committee decides whether misconduct has taken place, and if so, decides on an appropriate and proportionate sanction or penalty.</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Disciplinary Committee has reached a decision, the subject of the complaint will be notified in writing of the decision and informed of any penalties within 7 days of the decision being reached, penalties will be effective from the date of the decision. If relevant, the member should be informed of their right of appeal and the timescales involved.</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record is made of the disciplinary decision.</w:t>
      </w:r>
    </w:p>
    <w:p w:rsidR="00000000" w:rsidDel="00000000" w:rsidP="00000000" w:rsidRDefault="00000000" w:rsidRPr="00000000" w14:paraId="0000003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Appeal</w:t>
      </w:r>
    </w:p>
    <w:p w:rsidR="00000000" w:rsidDel="00000000" w:rsidP="00000000" w:rsidRDefault="00000000" w:rsidRPr="00000000" w14:paraId="0000003B">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member appeals, the matter is referred either to the members at a General Meeting or to a further panel of committee members who were not involved in the original hearing. The appeal hearing may uphold the original decision, reverse it, or reduce the penalty but may not increase it.</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appeal decision is final.</w:t>
      </w:r>
    </w:p>
    <w:p w:rsidR="00000000" w:rsidDel="00000000" w:rsidP="00000000" w:rsidRDefault="00000000" w:rsidRPr="00000000" w14:paraId="0000003E">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Conclusion</w:t>
      </w:r>
    </w:p>
    <w:p w:rsidR="00000000" w:rsidDel="00000000" w:rsidP="00000000" w:rsidRDefault="00000000" w:rsidRPr="00000000" w14:paraId="00000040">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complainant is informed that the matter has been concluded.</w:t>
      </w:r>
    </w:p>
    <w:p w:rsidR="00000000" w:rsidDel="00000000" w:rsidP="00000000" w:rsidRDefault="00000000" w:rsidRPr="00000000" w14:paraId="00000042">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Appeals:</w:t>
      </w:r>
    </w:p>
    <w:p w:rsidR="00000000" w:rsidDel="00000000" w:rsidP="00000000" w:rsidRDefault="00000000" w:rsidRPr="00000000" w14:paraId="00000044">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spacing w:after="0" w:lineRule="auto"/>
        <w:rPr>
          <w:rFonts w:ascii="Calibri" w:cs="Calibri" w:eastAsia="Calibri" w:hAnsi="Calibri"/>
        </w:rPr>
      </w:pPr>
      <w:r w:rsidDel="00000000" w:rsidR="00000000" w:rsidRPr="00000000">
        <w:rPr>
          <w:rFonts w:ascii="Calibri" w:cs="Calibri" w:eastAsia="Calibri" w:hAnsi="Calibri"/>
          <w:rtl w:val="0"/>
        </w:rPr>
        <w:t xml:space="preserve">An appeal may be made on the following grounds: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has failed to follow the process as outlined; and/or</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feels that the sanction is disproportionate to the offence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spacing w:after="0" w:lineRule="auto"/>
        <w:rPr>
          <w:rFonts w:ascii="Calibri" w:cs="Calibri" w:eastAsia="Calibri" w:hAnsi="Calibri"/>
        </w:rPr>
      </w:pPr>
      <w:r w:rsidDel="00000000" w:rsidR="00000000" w:rsidRPr="00000000">
        <w:rPr>
          <w:rFonts w:ascii="Calibri" w:cs="Calibri" w:eastAsia="Calibri" w:hAnsi="Calibri"/>
          <w:rtl w:val="0"/>
        </w:rPr>
        <w:t xml:space="preserve">If an appeal is to be made then written notice of appeal should be sent to the Club Secretary and must be given by the member, within 28 days of being notified of the decision. No appeal will be valid or considered after that period has elapsed. The member must give full written grounds for the appeal, stating exactly what is being appealed against and the reasons for this. An appeal hearing will be convened as soon as practicable and will consist of an Appeal Committee of 3 club members who did not take part in the first hearing and who will elect their own Chairperson (who will have the casting vote). New evidence cannot be presented at the appeal hearing. The Appeal Committee shall have power to uphold the original decision, reverse it, or reduce the penalty but may not increase it. The decision of the Appeal Committee is final and binding on the parties.</w:t>
      </w:r>
    </w:p>
    <w:p w:rsidR="00000000" w:rsidDel="00000000" w:rsidP="00000000" w:rsidRDefault="00000000" w:rsidRPr="00000000" w14:paraId="0000004A">
      <w:pPr>
        <w:rPr>
          <w:rFonts w:ascii="Calibri" w:cs="Calibri" w:eastAsia="Calibri" w:hAnsi="Calibri"/>
          <w:b w:val="1"/>
          <w:highlight w:val="cyan"/>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sectPr>
      <w:headerReference r:id="rId7" w:type="first"/>
      <w:footerReference r:id="rId8" w:type="default"/>
      <w:footerReference r:id="rId9" w:type="first"/>
      <w:pgSz w:h="16838" w:w="11906" w:orient="portrait"/>
      <w:pgMar w:bottom="1440" w:top="1440" w:left="1440" w:right="1440" w:header="708"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color="622423" w:space="1" w:sz="24" w:val="single"/>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t xml:space="preserve">Agreed 23/04/2022 – To be reviewed April 2023</w:t>
    </w:r>
    <w:r w:rsidDel="00000000" w:rsidR="00000000" w:rsidRPr="00000000">
      <w:rPr>
        <w:color w:val="000000"/>
        <w:rtl w:val="0"/>
      </w:rPr>
      <w:tab/>
      <w:tab/>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1052150" cy="83750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2150" cy="837500"/>
                  </a:xfrm>
                  <a:prstGeom prst="rect"/>
                  <a:ln/>
                </pic:spPr>
              </pic:pic>
            </a:graphicData>
          </a:graphic>
        </wp:inline>
      </w:drawing>
    </w:r>
    <w:r w:rsidDel="00000000" w:rsidR="00000000" w:rsidRPr="00000000">
      <w:rPr>
        <w:color w:val="000000"/>
        <w:rtl w:val="0"/>
      </w:rPr>
      <w:tab/>
    </w:r>
    <w:r w:rsidDel="00000000" w:rsidR="00000000" w:rsidRPr="00000000">
      <w:rPr>
        <w:b w:val="1"/>
        <w:color w:val="000000"/>
        <w:sz w:val="32"/>
        <w:szCs w:val="32"/>
        <w:rtl w:val="0"/>
      </w:rPr>
      <w:t xml:space="preserve">Scarborough and District Canoe Club</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1F8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9B1F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1F85"/>
  </w:style>
  <w:style w:type="paragraph" w:styleId="Footer">
    <w:name w:val="footer"/>
    <w:basedOn w:val="Normal"/>
    <w:link w:val="FooterChar"/>
    <w:uiPriority w:val="99"/>
    <w:unhideWhenUsed w:val="1"/>
    <w:rsid w:val="009B1F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1F85"/>
  </w:style>
  <w:style w:type="character" w:styleId="Hyperlink">
    <w:name w:val="Hyperlink"/>
    <w:basedOn w:val="DefaultParagraphFont"/>
    <w:uiPriority w:val="99"/>
    <w:unhideWhenUsed w:val="1"/>
    <w:rsid w:val="009B1F85"/>
    <w:rPr>
      <w:rFonts w:cs="Times New Roman"/>
      <w:color w:val="0000ff" w:themeColor="hyperlink"/>
      <w:u w:val="single"/>
    </w:rPr>
  </w:style>
  <w:style w:type="paragraph" w:styleId="ListParagraph">
    <w:name w:val="List Paragraph"/>
    <w:basedOn w:val="Normal"/>
    <w:uiPriority w:val="34"/>
    <w:qFormat w:val="1"/>
    <w:rsid w:val="009B1F85"/>
    <w:pPr>
      <w:spacing w:after="0" w:line="240" w:lineRule="auto"/>
      <w:ind w:left="720"/>
      <w:contextualSpacing w:val="1"/>
    </w:pPr>
    <w:rPr>
      <w:rFonts w:ascii="Arial" w:cs="Arial" w:hAnsi="Arial" w:eastAsiaTheme="minorEastAsia"/>
      <w:sz w:val="24"/>
      <w:szCs w:val="24"/>
    </w:rPr>
  </w:style>
  <w:style w:type="paragraph" w:styleId="BalloonText">
    <w:name w:val="Balloon Text"/>
    <w:basedOn w:val="Normal"/>
    <w:link w:val="BalloonTextChar"/>
    <w:uiPriority w:val="99"/>
    <w:semiHidden w:val="1"/>
    <w:unhideWhenUsed w:val="1"/>
    <w:rsid w:val="009B1F8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B1F85"/>
    <w:rPr>
      <w:rFonts w:ascii="Tahoma" w:cs="Tahoma" w:hAnsi="Tahoma"/>
      <w:sz w:val="16"/>
      <w:szCs w:val="16"/>
    </w:rPr>
  </w:style>
  <w:style w:type="character" w:styleId="Strong">
    <w:name w:val="Strong"/>
    <w:basedOn w:val="DefaultParagraphFont"/>
    <w:uiPriority w:val="22"/>
    <w:qFormat w:val="1"/>
    <w:rsid w:val="00A53A87"/>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tii00ncM5xJHMmytSGm0bBEA==">AMUW2mXlMnO3Xte34X1ICjF/ISoxAUeISUTSeVihpbYyjchrStMn1+SFMZ9WObtstogsUQdMKWn1/wj5z2GwwEiQDWFRR6I+6Fjtv5SpJQczPpyOdDwDHHo=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2018-05-12T20:15:00Z</dcterms:created>
  <dc:creator>Steve</dc:creator>
</cp:coreProperties>
</file>